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1779905" cy="45615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456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75"/>
        <w:gridCol w:w="3690"/>
        <w:tblGridChange w:id="0">
          <w:tblGrid>
            <w:gridCol w:w="1350"/>
            <w:gridCol w:w="3690"/>
            <w:gridCol w:w="1575"/>
            <w:gridCol w:w="3690"/>
          </w:tblGrid>
        </w:tblGridChange>
      </w:tblGrid>
      <w:tr>
        <w:trPr>
          <w:trHeight w:val="345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 Subaru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THEL-GRP-T200401 Right Thing To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1965"/>
        <w:gridCol w:w="6375"/>
        <w:tblGridChange w:id="0">
          <w:tblGrid>
            <w:gridCol w:w="2925"/>
            <w:gridCol w:w="1965"/>
            <w:gridCol w:w="6375"/>
          </w:tblGrid>
        </w:tblGridChange>
      </w:tblGrid>
      <w:tr>
        <w:trPr>
          <w:trHeight w:val="270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2">
            <w:pPr>
              <w:pStyle w:val="Heading6"/>
              <w:rPr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95" w:hRule="atLeast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Think Thelen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(Chrysler, Dodge, Jeep, Ram, Subaru, Audi, Mazda, Volkswagen, Kia &amp; Honda Logos)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Euclid Ave. – Bay 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Think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0"/>
                <w:color w:val="4472c4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Think Thelen Logo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(Chrysler, Dodge, Jeep, Ram, Subaru, Audi, Mazda, Volkswagen, Kia &amp; Honda Logos)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Euclid Ave. – Bay 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ThinkThelen.com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left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Photos of charity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Now -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4"/>
                <w:szCs w:val="24"/>
                <w:rtl w:val="0"/>
              </w:rPr>
              <w:t xml:space="preserve">more than ever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doing the right thing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is so important. </w:t>
            </w:r>
          </w:p>
          <w:p w:rsidR="00000000" w:rsidDel="00000000" w:rsidP="00000000" w:rsidRDefault="00000000" w:rsidRPr="00000000" w14:paraId="0000003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For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years, the Thelen Family Foundation has been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 doing the right thing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support of over 70 local non-profits and charities.</w:t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 now, we’re inviting you to join us.</w:t>
            </w:r>
          </w:p>
          <w:p w:rsidR="00000000" w:rsidDel="00000000" w:rsidP="00000000" w:rsidRDefault="00000000" w:rsidRPr="00000000" w14:paraId="00000036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Visit ThinkThelen.com where you can nominate organizations to benefit from our Foundation.</w:t>
            </w:r>
          </w:p>
          <w:p w:rsidR="00000000" w:rsidDel="00000000" w:rsidP="00000000" w:rsidRDefault="00000000" w:rsidRPr="00000000" w14:paraId="00000038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Our matching funds programs can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ouble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power of giving.</w:t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times like these – helping others is what really makes a difference. </w:t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now -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4"/>
                <w:szCs w:val="24"/>
                <w:rtl w:val="0"/>
              </w:rPr>
              <w:t xml:space="preserve">more than ever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it’s the right thing to do.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